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B9B" w:rsidRDefault="00216B9B" w:rsidP="00216B9B">
      <w:pPr>
        <w:jc w:val="center"/>
        <w:rPr>
          <w:rFonts w:ascii="IRANSans" w:hAnsi="IRANSans"/>
          <w:color w:val="333333"/>
          <w:sz w:val="21"/>
          <w:szCs w:val="21"/>
          <w:shd w:val="clear" w:color="auto" w:fill="FFFFFF"/>
          <w:rtl/>
        </w:rPr>
      </w:pPr>
      <w:bookmarkStart w:id="0" w:name="_GoBack"/>
      <w:bookmarkEnd w:id="0"/>
      <w:r>
        <w:rPr>
          <w:rFonts w:ascii="IRANSans" w:hAnsi="IRANSans" w:hint="cs"/>
          <w:color w:val="333333"/>
          <w:sz w:val="21"/>
          <w:szCs w:val="21"/>
          <w:shd w:val="clear" w:color="auto" w:fill="FFFFFF"/>
          <w:rtl/>
        </w:rPr>
        <w:t>بسمه تعالی</w:t>
      </w:r>
    </w:p>
    <w:p w:rsidR="00573DDE" w:rsidRDefault="00FA47D8" w:rsidP="00216B9B">
      <w:pPr>
        <w:jc w:val="center"/>
        <w:rPr>
          <w:rFonts w:ascii="IRANSans" w:hAnsi="IRANSans"/>
          <w:color w:val="333333"/>
          <w:sz w:val="21"/>
          <w:szCs w:val="21"/>
          <w:shd w:val="clear" w:color="auto" w:fill="FFFFFF"/>
          <w:rtl/>
        </w:rPr>
      </w:pPr>
      <w:r>
        <w:rPr>
          <w:rFonts w:ascii="IRANSans" w:hAnsi="IRANSans" w:hint="cs"/>
          <w:color w:val="333333"/>
          <w:sz w:val="21"/>
          <w:szCs w:val="21"/>
          <w:shd w:val="clear" w:color="auto" w:fill="FFFFFF"/>
          <w:rtl/>
        </w:rPr>
        <w:t xml:space="preserve">موافقت اصولی </w:t>
      </w:r>
      <w:r w:rsidR="00573DDE">
        <w:rPr>
          <w:rFonts w:ascii="IRANSans" w:hAnsi="IRANSans" w:hint="cs"/>
          <w:color w:val="333333"/>
          <w:sz w:val="21"/>
          <w:szCs w:val="21"/>
          <w:shd w:val="clear" w:color="auto" w:fill="FFFFFF"/>
          <w:rtl/>
        </w:rPr>
        <w:t>پارک علم و فناوری دانشگاه علامه طباطبایی</w:t>
      </w:r>
      <w:r>
        <w:rPr>
          <w:rFonts w:ascii="IRANSans" w:hAnsi="IRANSans" w:hint="cs"/>
          <w:color w:val="333333"/>
          <w:sz w:val="21"/>
          <w:szCs w:val="21"/>
          <w:shd w:val="clear" w:color="auto" w:fill="FFFFFF"/>
          <w:rtl/>
        </w:rPr>
        <w:t xml:space="preserve"> اخذ شد.</w:t>
      </w:r>
    </w:p>
    <w:p w:rsidR="00FA47D8" w:rsidRDefault="00FA47D8" w:rsidP="00FA47D8">
      <w:pPr>
        <w:jc w:val="center"/>
        <w:rPr>
          <w:rFonts w:ascii="IRANSans" w:hAnsi="IRANSans"/>
          <w:color w:val="333333"/>
          <w:sz w:val="21"/>
          <w:szCs w:val="21"/>
          <w:shd w:val="clear" w:color="auto" w:fill="FFFFFF"/>
          <w:rtl/>
        </w:rPr>
      </w:pPr>
      <w:r>
        <w:rPr>
          <w:rFonts w:ascii="IRANSans" w:hAnsi="IRANSans" w:hint="cs"/>
          <w:color w:val="333333"/>
          <w:sz w:val="21"/>
          <w:szCs w:val="21"/>
          <w:shd w:val="clear" w:color="auto" w:fill="FFFFFF"/>
          <w:rtl/>
        </w:rPr>
        <w:t>به گفته دکتر محسن مطیعی سرپرست پارک علم و فناوری دانشگاه علامه طباطبایی با ابلاغ وزارت علوم، تحقیقات و فناوری در تیرماه سال 1403 موافقت اصولی پارک علم و فناوری دانشگاه علامه طباطبایی مصوب گردید.</w:t>
      </w:r>
    </w:p>
    <w:p w:rsidR="00BA2E63" w:rsidRDefault="00392B13" w:rsidP="00876A1C">
      <w:pPr>
        <w:rPr>
          <w:rFonts w:ascii="IRANSans" w:hAnsi="IRANSans"/>
          <w:color w:val="333333"/>
          <w:sz w:val="28"/>
          <w:shd w:val="clear" w:color="auto" w:fill="FFFFFF"/>
          <w:rtl/>
        </w:rPr>
      </w:pPr>
      <w:r w:rsidRPr="00216B9B">
        <w:rPr>
          <w:rFonts w:ascii="IRANSans" w:hAnsi="IRANSans"/>
          <w:color w:val="333333"/>
          <w:sz w:val="28"/>
          <w:shd w:val="clear" w:color="auto" w:fill="FFFFFF"/>
          <w:rtl/>
        </w:rPr>
        <w:t>مرکز کارآفرینی دانشگاه علامه طباطبائی در خردادماه 1383 با مجوز رسمی از وزرات فرهنگ و آموزش عالی آن زمان بنیان نهاده شد</w:t>
      </w:r>
      <w:r w:rsidR="00876A1C"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 xml:space="preserve">. مرکز رشد دانشگاه در اواخر سال 1395 افتتاح گردید. در شهریور 1401 مجوز اولیه </w:t>
      </w:r>
      <w:r w:rsidR="003E44B3">
        <w:rPr>
          <w:rFonts w:ascii="IRANSans" w:hAnsi="IRANSans" w:hint="cs"/>
          <w:color w:val="333333"/>
          <w:sz w:val="28"/>
          <w:shd w:val="clear" w:color="auto" w:fill="FFFFFF"/>
          <w:rtl/>
        </w:rPr>
        <w:t xml:space="preserve">پارک علم و فناوری </w:t>
      </w:r>
      <w:r w:rsidR="00876A1C"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>و در اسفند ماه 1402 موافقت اصولی پارک علم و فناوری در شورای گسترش آموزش عالی مصوب گردید.</w:t>
      </w:r>
    </w:p>
    <w:p w:rsidR="00FC5C01" w:rsidRPr="00216B9B" w:rsidRDefault="00FC5C01" w:rsidP="00876A1C">
      <w:pPr>
        <w:rPr>
          <w:rFonts w:ascii="IRANSans" w:hAnsi="IRANSans"/>
          <w:color w:val="333333"/>
          <w:sz w:val="28"/>
          <w:shd w:val="clear" w:color="auto" w:fill="FFFFFF"/>
          <w:rtl/>
        </w:rPr>
      </w:pPr>
      <w:r w:rsidRPr="00F732C5">
        <w:rPr>
          <w:rFonts w:ascii="IRANSans" w:hAnsi="IRANSans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604CADAF" wp14:editId="78AFEF68">
            <wp:extent cx="5943600" cy="2588260"/>
            <wp:effectExtent l="0" t="0" r="0" b="2540"/>
            <wp:docPr id="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A1C" w:rsidRPr="00216B9B" w:rsidRDefault="00876A1C" w:rsidP="00C14195">
      <w:pPr>
        <w:rPr>
          <w:rFonts w:ascii="IRANSans" w:hAnsi="IRANSans"/>
          <w:color w:val="333333"/>
          <w:sz w:val="28"/>
          <w:shd w:val="clear" w:color="auto" w:fill="FFFFFF"/>
          <w:rtl/>
        </w:rPr>
      </w:pPr>
      <w:r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>در حدود 20 سال فعالیت زیست بوم فناوری و نوآوری دانشگاه علامه طباطبایی تا کنون بیش از 1</w:t>
      </w:r>
      <w:r w:rsidR="002260CF"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>2</w:t>
      </w:r>
      <w:r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 xml:space="preserve">0 واحد فناور وارد شده که هم اکنون </w:t>
      </w:r>
      <w:r w:rsidR="00F732C5"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>نزدیک به</w:t>
      </w:r>
      <w:r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 xml:space="preserve"> </w:t>
      </w:r>
      <w:r w:rsidR="002260CF"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>6</w:t>
      </w:r>
      <w:r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>0 واحد فناور مستقر هستند. تعداد 6شتابدهنده در پارک علم و فناوری دانشگاه علامه به ار</w:t>
      </w:r>
      <w:r w:rsidR="006A3769"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 xml:space="preserve">ائه خدمت مشغول هستند که عبارت </w:t>
      </w:r>
      <w:r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>از، دادفلامینگو، فینووا، سی سوتک، نوین تک، نیتک و جهش</w:t>
      </w:r>
      <w:r w:rsidR="006A3769"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 xml:space="preserve"> هستند. بیشترین فراوانی واحدهای فناور در حوزه فین تک د</w:t>
      </w:r>
      <w:r w:rsidR="00C14195">
        <w:rPr>
          <w:rFonts w:ascii="IRANSans" w:hAnsi="IRANSans" w:hint="cs"/>
          <w:color w:val="333333"/>
          <w:sz w:val="28"/>
          <w:shd w:val="clear" w:color="auto" w:fill="FFFFFF"/>
          <w:rtl/>
        </w:rPr>
        <w:t xml:space="preserve">ر حدود 30 درصد بوده و به ترتیب </w:t>
      </w:r>
      <w:r w:rsidR="006A3769"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>واحدهای فناور در حوزه های تولید محتوا و آموزش، گردشگری، مشاوره و مدیریت، روانشنا</w:t>
      </w:r>
      <w:r w:rsidR="00C14195">
        <w:rPr>
          <w:rFonts w:ascii="IRANSans" w:hAnsi="IRANSans" w:hint="cs"/>
          <w:color w:val="333333"/>
          <w:sz w:val="28"/>
          <w:shd w:val="clear" w:color="auto" w:fill="FFFFFF"/>
          <w:rtl/>
        </w:rPr>
        <w:t xml:space="preserve">سی و حقوق بیشترین فراوانی را </w:t>
      </w:r>
      <w:r w:rsidR="006A3769"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>دارند.</w:t>
      </w:r>
    </w:p>
    <w:p w:rsidR="006A3769" w:rsidRDefault="006A3769" w:rsidP="003E44B3">
      <w:pPr>
        <w:rPr>
          <w:rtl/>
          <w:lang w:bidi="fa-IR"/>
        </w:rPr>
      </w:pPr>
      <w:r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 xml:space="preserve">به لحاظ زیرساخت آزمایشگاه علوم شناختی، آزمایشگاه و لابراتوارهای دانشکده زبان های خارجی، کلینیک حقوقی و آزمایشگاه روانشناسی از جمله فضاهایی هستند که به کاربردی سازی مطالعات علوم انسانی و اجتماعی ارائه خدمت می دهند. </w:t>
      </w:r>
      <w:r w:rsidR="002260CF"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>دفتر ستادی پارک</w:t>
      </w:r>
      <w:r w:rsidR="00853714"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 xml:space="preserve">، شرکت های بالغ مستقر در واحدهای مستقل، مراکز نوآوری دانشکده روانشناسی، دانشکده مدیریت و شورای حل اختلاف کسب و کارهای دانش بنیان جمعا به مساحتی در حدود </w:t>
      </w:r>
      <w:r w:rsidR="00A97F03"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>2</w:t>
      </w:r>
      <w:r w:rsidR="00853714"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>0</w:t>
      </w:r>
      <w:r w:rsidR="00A97F03"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>0</w:t>
      </w:r>
      <w:r w:rsidR="00853714"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>0مترمربع</w:t>
      </w:r>
      <w:r w:rsidR="002260CF"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 xml:space="preserve"> در پردیس دانشگاهی </w:t>
      </w:r>
      <w:r w:rsidR="00853714"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 xml:space="preserve">دهکده المپیک، </w:t>
      </w:r>
      <w:r w:rsidR="002260CF"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 xml:space="preserve">مرکز رشد در چهارراه جهان کودک، </w:t>
      </w:r>
      <w:r w:rsidR="00853714"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t xml:space="preserve">مرکز نوآوری دانشکده </w:t>
      </w:r>
      <w:r w:rsidR="00853714" w:rsidRPr="00216B9B">
        <w:rPr>
          <w:rFonts w:ascii="IRANSans" w:hAnsi="IRANSans" w:hint="cs"/>
          <w:color w:val="333333"/>
          <w:sz w:val="28"/>
          <w:shd w:val="clear" w:color="auto" w:fill="FFFFFF"/>
          <w:rtl/>
        </w:rPr>
        <w:lastRenderedPageBreak/>
        <w:t>ادبیات و زبان های خارجه واقع در سعادت آباد، مرکز نوآوری دانشکده علوم اجتماعی واقع در خیابان شریعتی از جمله بخش های پارک علم و فناوری دانشگاه علامه هستند.</w:t>
      </w:r>
      <w:r w:rsidR="003E44B3">
        <w:rPr>
          <w:rFonts w:ascii="IRANSans" w:hAnsi="IRANSans" w:hint="cs"/>
          <w:color w:val="333333"/>
          <w:sz w:val="28"/>
          <w:shd w:val="clear" w:color="auto" w:fill="FFFFFF"/>
          <w:rtl/>
        </w:rPr>
        <w:t xml:space="preserve"> طرح توسعه پارک علم فناوری در مجاورت دانشکده ریاضی و رایانه در زمینی به مساحت 10 هکتار در منطقه خرگوش دره و در ساختمانی با بنای 7000متر مربع در خیابان کریم خان است. در طرح توسعه پارک علم و فناوری مطاعات اولیه راه اندازی </w:t>
      </w:r>
      <w:r w:rsidR="003E44B3">
        <w:rPr>
          <w:rFonts w:hint="cs"/>
          <w:rtl/>
          <w:lang w:bidi="fa-IR"/>
        </w:rPr>
        <w:t>آ</w:t>
      </w:r>
      <w:r w:rsidR="003E44B3" w:rsidRPr="00573DDE">
        <w:rPr>
          <w:rtl/>
          <w:lang w:bidi="fa-IR"/>
        </w:rPr>
        <w:t>زمایشگاه علوم اجتماعی محاسباتی</w:t>
      </w:r>
      <w:r w:rsidR="003E44B3" w:rsidRPr="00573DDE">
        <w:rPr>
          <w:rFonts w:hint="cs"/>
          <w:rtl/>
          <w:lang w:bidi="fa-IR"/>
        </w:rPr>
        <w:t>، آزمایشگاه مالی، آزمایشگاه حکمرانی دیجیتال، آزمایشگاه کیفیت سامانه ها، آزمایشگاه شهر اکولوژی و آزمایشگاه بازی دیجیتال آموزشی</w:t>
      </w:r>
      <w:r w:rsidR="003E44B3">
        <w:rPr>
          <w:rFonts w:hint="cs"/>
          <w:rtl/>
          <w:lang w:bidi="fa-IR"/>
        </w:rPr>
        <w:t xml:space="preserve"> نیز انجام شده و در صورت راه اندازی در ساختمان مذکور مستقر خواهند شد.</w:t>
      </w:r>
    </w:p>
    <w:p w:rsidR="00C14195" w:rsidRDefault="00C14195" w:rsidP="00573DDE">
      <w:pPr>
        <w:rPr>
          <w:rtl/>
          <w:lang w:bidi="fa-IR"/>
        </w:rPr>
      </w:pPr>
      <w:r>
        <w:rPr>
          <w:noProof/>
        </w:rPr>
        <w:drawing>
          <wp:inline distT="0" distB="0" distL="0" distR="0" wp14:anchorId="45E8DBBC" wp14:editId="1E6C7147">
            <wp:extent cx="5943600" cy="22059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19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 wp14:anchorId="76B0D27A" wp14:editId="17B87415">
            <wp:extent cx="5943600" cy="2514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195" w:rsidRDefault="00C14195" w:rsidP="00C14195">
      <w:pPr>
        <w:rPr>
          <w:rtl/>
          <w:lang w:bidi="fa-IR"/>
        </w:rPr>
      </w:pPr>
    </w:p>
    <w:p w:rsidR="00573DDE" w:rsidRDefault="003E396B" w:rsidP="003E396B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اهم اقدامات انجام شده از شهریور 1401 تا اسفند ماه 1402 که موافقت اصولی تصویب گردید عبارت از، تدوین نقشه راه پارک علم و فناوری، تصویب ساختار سازمانی پارک در هیئت امنای دانشگاه، تدوین و تصویب اساسنامه پارک علم و فناوری در هیئت امنای دانشگاه، راه اندازی دفتر ستادی و تامین تجهیزات اداری،  جذب منابع انسانی مورد نیاز، تعیین 100میلیارد ريال بودجه از منابع دانشگاه برای پیشبرد اهداف پارک، راه اندازی شورای حل </w:t>
      </w:r>
      <w:r>
        <w:rPr>
          <w:rFonts w:hint="cs"/>
          <w:rtl/>
          <w:lang w:bidi="fa-IR"/>
        </w:rPr>
        <w:lastRenderedPageBreak/>
        <w:t>اختلاف کسب و کارهای دانش بنیان، برگزاری رویدادها و کارگاه های آموزشی مختلف با حضور استادان و دانشجویان و سرمایه گذاران و کارآفرینان، امضای تفاهم نامه به ارزش 1000میلیارد ريال با بنیاد برکت جهت بهر مندی واحدهای فناور از تسهیلات و اعطای بخشی از تسهیلات، امضای توافق نامه با معاونت علمی و فناوری ریاست جمهوری جهت حمایت در ابعاد مختلف از زیست بوم نوآوری، امضای تفاهم نامه با جشنواره اندیشمندان و دانشمندان جوان، تشکیل کمیته جذب و پذیرش پارک علم و فناوری، جذب و پذیرش و استقرار 14واحد فناور، راه اندازی وبگاه و حضور در فضای مجازی، برگزاری رویداد تانا در چند</w:t>
      </w:r>
      <w:r w:rsidR="00C403EB">
        <w:rPr>
          <w:rFonts w:hint="cs"/>
          <w:rtl/>
          <w:lang w:bidi="fa-IR"/>
        </w:rPr>
        <w:t>ین مرحله می باشد.</w:t>
      </w:r>
      <w:r>
        <w:rPr>
          <w:rFonts w:hint="cs"/>
          <w:rtl/>
          <w:lang w:bidi="fa-IR"/>
        </w:rPr>
        <w:t xml:space="preserve"> </w:t>
      </w:r>
    </w:p>
    <w:sectPr w:rsidR="00573DDE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A86" w:rsidRDefault="007D6A86" w:rsidP="00F732C5">
      <w:pPr>
        <w:spacing w:after="0" w:line="240" w:lineRule="auto"/>
      </w:pPr>
      <w:r>
        <w:separator/>
      </w:r>
    </w:p>
  </w:endnote>
  <w:endnote w:type="continuationSeparator" w:id="0">
    <w:p w:rsidR="007D6A86" w:rsidRDefault="007D6A86" w:rsidP="00F73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IRANSans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2C5" w:rsidRPr="00F732C5" w:rsidRDefault="00F732C5" w:rsidP="00F732C5">
    <w:pPr>
      <w:pStyle w:val="Footer"/>
      <w:bidi w:val="0"/>
      <w:rPr>
        <w:b/>
        <w:bCs/>
        <w:sz w:val="24"/>
        <w:szCs w:val="32"/>
      </w:rPr>
    </w:pPr>
    <w:r w:rsidRPr="00F732C5">
      <w:rPr>
        <w:b/>
        <w:bCs/>
        <w:sz w:val="24"/>
        <w:szCs w:val="32"/>
      </w:rPr>
      <w:t>https://stpark.atu.ac.ir/fa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A86" w:rsidRDefault="007D6A86" w:rsidP="00F732C5">
      <w:pPr>
        <w:spacing w:after="0" w:line="240" w:lineRule="auto"/>
      </w:pPr>
      <w:r>
        <w:separator/>
      </w:r>
    </w:p>
  </w:footnote>
  <w:footnote w:type="continuationSeparator" w:id="0">
    <w:p w:rsidR="007D6A86" w:rsidRDefault="007D6A86" w:rsidP="00F732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416524929"/>
      <w:docPartObj>
        <w:docPartGallery w:val="Page Numbers (Margins)"/>
        <w:docPartUnique/>
      </w:docPartObj>
    </w:sdtPr>
    <w:sdtEndPr/>
    <w:sdtContent>
      <w:p w:rsidR="00257010" w:rsidRDefault="00257010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leftMargin">
                    <wp:align>left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1737360</wp:posOffset>
                      </wp:positionV>
                    </mc:Fallback>
                  </mc:AlternateContent>
                  <wp:extent cx="819150" cy="433705"/>
                  <wp:effectExtent l="0" t="0" r="0" b="4445"/>
                  <wp:wrapNone/>
                  <wp:docPr id="19" name="Rectangl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010" w:rsidRDefault="00257010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jc w:val="right"/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5D26E5">
                                <w:rPr>
                                  <w:noProof/>
                                  <w:rtl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lef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9" o:spid="_x0000_s1026" style="position:absolute;left:0;text-align:left;margin-left:0;margin-top:0;width:64.5pt;height:34.15pt;z-index:251659264;visibility:visible;mso-wrap-style:square;mso-width-percent:900;mso-height-percent:0;mso-top-percent:100;mso-wrap-distance-left:9pt;mso-wrap-distance-top:0;mso-wrap-distance-right:9pt;mso-wrap-distance-bottom:0;mso-position-horizontal:left;mso-position-horizontal-relative:left-margin-area;mso-position-vertical-relative:margin;mso-width-percent:900;mso-height-percent:0;mso-top-percent:10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" o:allowincell="f" stroked="f">
                  <v:textbox style="mso-fit-shape-to-text:t" inset="0,,0">
                    <w:txbxContent>
                      <w:p w:rsidR="00257010" w:rsidRDefault="00257010">
                        <w:pPr>
                          <w:pBdr>
                            <w:top w:val="single" w:sz="4" w:space="1" w:color="D8D8D8" w:themeColor="background1" w:themeShade="D8"/>
                          </w:pBdr>
                          <w:jc w:val="right"/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5D26E5">
                          <w:rPr>
                            <w:noProof/>
                            <w:rtl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B2E"/>
    <w:rsid w:val="00092E8B"/>
    <w:rsid w:val="00216B9B"/>
    <w:rsid w:val="002260CF"/>
    <w:rsid w:val="00257010"/>
    <w:rsid w:val="00392B13"/>
    <w:rsid w:val="003E396B"/>
    <w:rsid w:val="003E44B3"/>
    <w:rsid w:val="00573DDE"/>
    <w:rsid w:val="00597642"/>
    <w:rsid w:val="005D26E5"/>
    <w:rsid w:val="006A3769"/>
    <w:rsid w:val="007375E5"/>
    <w:rsid w:val="007B0226"/>
    <w:rsid w:val="007D6A86"/>
    <w:rsid w:val="00853714"/>
    <w:rsid w:val="00876A1C"/>
    <w:rsid w:val="008E33BF"/>
    <w:rsid w:val="009E372D"/>
    <w:rsid w:val="00A97F03"/>
    <w:rsid w:val="00AC1BF5"/>
    <w:rsid w:val="00BA2E63"/>
    <w:rsid w:val="00C14195"/>
    <w:rsid w:val="00C403EB"/>
    <w:rsid w:val="00C70B2E"/>
    <w:rsid w:val="00F52AB6"/>
    <w:rsid w:val="00F732C5"/>
    <w:rsid w:val="00FA47D8"/>
    <w:rsid w:val="00FC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0CC50C7-DD75-41D0-A35C-752BB0EAB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7642"/>
    <w:pPr>
      <w:bidi/>
      <w:jc w:val="both"/>
    </w:pPr>
    <w:rPr>
      <w:rFonts w:cs="B Nazanin"/>
      <w:szCs w:val="28"/>
    </w:rPr>
  </w:style>
  <w:style w:type="paragraph" w:styleId="Heading1">
    <w:name w:val="heading 1"/>
    <w:basedOn w:val="Normal"/>
    <w:link w:val="Heading1Char"/>
    <w:uiPriority w:val="9"/>
    <w:qFormat/>
    <w:rsid w:val="00BA2E63"/>
    <w:pPr>
      <w:bidi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2E6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A2E63"/>
    <w:pPr>
      <w:bidi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92B1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92B1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32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2C5"/>
    <w:rPr>
      <w:rFonts w:cs="B Nazanin"/>
      <w:szCs w:val="28"/>
    </w:rPr>
  </w:style>
  <w:style w:type="paragraph" w:styleId="Footer">
    <w:name w:val="footer"/>
    <w:basedOn w:val="Normal"/>
    <w:link w:val="FooterChar"/>
    <w:uiPriority w:val="99"/>
    <w:unhideWhenUsed/>
    <w:rsid w:val="00F732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2C5"/>
    <w:rPr>
      <w:rFonts w:cs="B Nazanin"/>
      <w:szCs w:val="28"/>
    </w:rPr>
  </w:style>
  <w:style w:type="character" w:customStyle="1" w:styleId="fontstyle01">
    <w:name w:val="fontstyle01"/>
    <w:basedOn w:val="DefaultParagraphFont"/>
    <w:rsid w:val="00C14195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2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10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</dc:creator>
  <cp:keywords/>
  <dc:description/>
  <cp:lastModifiedBy>D!akov RePack</cp:lastModifiedBy>
  <cp:revision>2</cp:revision>
  <dcterms:created xsi:type="dcterms:W3CDTF">2024-08-18T16:21:00Z</dcterms:created>
  <dcterms:modified xsi:type="dcterms:W3CDTF">2024-08-18T16:21:00Z</dcterms:modified>
</cp:coreProperties>
</file>